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87117">
        <w:trPr>
          <w:cantSplit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7117" w:rsidRDefault="00361134" w:rsidP="00361134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Antragsformular  6.2/6                                                                                        Blatt 1</w:t>
            </w:r>
          </w:p>
        </w:tc>
      </w:tr>
      <w:tr w:rsidR="00287117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117" w:rsidRDefault="0036113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Herstellen, Behandeln, Verwenden wassergefährdender Stoffe </w:t>
            </w:r>
          </w:p>
          <w:p w:rsidR="00287117" w:rsidRDefault="00361134">
            <w:pPr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</w:rPr>
              <w:t>[lfd. Nr. ................. aus Formular 6.2/1]</w:t>
            </w:r>
          </w:p>
        </w:tc>
      </w:tr>
    </w:tbl>
    <w:p w:rsidR="00287117" w:rsidRDefault="00287117">
      <w:pPr>
        <w:rPr>
          <w:rFonts w:ascii="Times New Roman" w:hAnsi="Times New Roman"/>
          <w:sz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87117">
        <w:tc>
          <w:tcPr>
            <w:tcW w:w="9356" w:type="dxa"/>
          </w:tcPr>
          <w:p w:rsidR="00287117" w:rsidRDefault="00361134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(Dieses Formular ist für jede HBV-Anlage auszufüllen. Für Behälter, die dem Lagern dienen, jedoch gemäß § 2 Abs. 9 Satz 3 SächsVAwS Bestandteil der HBV-Anlage sind, für Rohrleitungen etc. sind außerdem unter Querverweis jeweils die entspr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z w:val="18"/>
              </w:rPr>
              <w:t>chenden Anhänge auszufüllen.)</w:t>
            </w:r>
          </w:p>
        </w:tc>
      </w:tr>
    </w:tbl>
    <w:p w:rsidR="00287117" w:rsidRDefault="00287117">
      <w:pPr>
        <w:pStyle w:val="Funotentext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1559"/>
        <w:gridCol w:w="437"/>
        <w:gridCol w:w="434"/>
        <w:gridCol w:w="2247"/>
        <w:gridCol w:w="3119"/>
        <w:gridCol w:w="567"/>
        <w:gridCol w:w="12"/>
      </w:tblGrid>
      <w:tr w:rsidR="00287117">
        <w:trPr>
          <w:gridAfter w:val="1"/>
          <w:wAfter w:w="12" w:type="dxa"/>
        </w:trPr>
        <w:tc>
          <w:tcPr>
            <w:tcW w:w="567" w:type="dxa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789" w:type="dxa"/>
            <w:gridSpan w:val="7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Betriebsweise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(zum Nachprüfen der Voraussetzungen von § 2 Abs. 9 Satz 3 SächsVAwS)</w:t>
            </w:r>
          </w:p>
        </w:tc>
      </w:tr>
      <w:tr w:rsidR="00287117">
        <w:trPr>
          <w:gridAfter w:val="1"/>
          <w:wAfter w:w="12" w:type="dxa"/>
          <w:cantSplit/>
        </w:trPr>
        <w:tc>
          <w:tcPr>
            <w:tcW w:w="567" w:type="dxa"/>
          </w:tcPr>
          <w:p w:rsidR="00287117" w:rsidRDefault="00361134">
            <w:pPr>
              <w:pStyle w:val="Funotentext"/>
            </w:pPr>
            <w:r>
              <w:t>1.1</w:t>
            </w:r>
          </w:p>
        </w:tc>
        <w:tc>
          <w:tcPr>
            <w:tcW w:w="426" w:type="dxa"/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559" w:type="dxa"/>
          </w:tcPr>
          <w:p w:rsidR="00287117" w:rsidRDefault="00361134">
            <w:pPr>
              <w:ind w:right="-7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Tagesproduktion: </w:t>
            </w:r>
          </w:p>
        </w:tc>
        <w:tc>
          <w:tcPr>
            <w:tcW w:w="6237" w:type="dxa"/>
            <w:gridSpan w:val="4"/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287117" w:rsidRDefault="00361134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  <w:tr w:rsidR="00287117">
        <w:trPr>
          <w:cantSplit/>
        </w:trPr>
        <w:tc>
          <w:tcPr>
            <w:tcW w:w="567" w:type="dxa"/>
          </w:tcPr>
          <w:p w:rsidR="00287117" w:rsidRDefault="00361134">
            <w:pPr>
              <w:ind w:left="68" w:hanging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426" w:type="dxa"/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559" w:type="dxa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durchlaufend</w:t>
            </w:r>
          </w:p>
        </w:tc>
        <w:tc>
          <w:tcPr>
            <w:tcW w:w="437" w:type="dxa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434" w:type="dxa"/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247" w:type="dxa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chargenweise; Charge zu:</w:t>
            </w:r>
          </w:p>
        </w:tc>
        <w:tc>
          <w:tcPr>
            <w:tcW w:w="3119" w:type="dxa"/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79" w:type="dxa"/>
            <w:gridSpan w:val="2"/>
          </w:tcPr>
          <w:p w:rsidR="00287117" w:rsidRDefault="00361134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</w:tbl>
    <w:p w:rsidR="00287117" w:rsidRDefault="00287117">
      <w:pPr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363"/>
      </w:tblGrid>
      <w:tr w:rsidR="00287117">
        <w:tc>
          <w:tcPr>
            <w:tcW w:w="993" w:type="dxa"/>
          </w:tcPr>
          <w:p w:rsidR="00287117" w:rsidRDefault="00361134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8363" w:type="dxa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Verwendbarkeitsnachweise der Teile der Anlage</w:t>
            </w:r>
            <w:r>
              <w:rPr>
                <w:rFonts w:ascii="Times New Roman" w:hAnsi="Times New Roman"/>
                <w:b/>
                <w:sz w:val="20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(Zu den angekreuzten Feldern sind die folgenden, für die betreffende Spalte geforderten weiteren Unterlagen beizufügen. Nachweise für Teile, auf die querverwiesen wird, sind bei </w:t>
            </w:r>
            <w:proofErr w:type="gramStart"/>
            <w:r>
              <w:rPr>
                <w:rFonts w:ascii="Times New Roman" w:hAnsi="Times New Roman"/>
                <w:sz w:val="18"/>
              </w:rPr>
              <w:t>dem</w:t>
            </w:r>
            <w:proofErr w:type="gramEnd"/>
            <w:r>
              <w:rPr>
                <w:rFonts w:ascii="Times New Roman" w:hAnsi="Times New Roman"/>
                <w:sz w:val="18"/>
              </w:rPr>
              <w:t xml:space="preserve"> jeweiligen Formularen zu führen.)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br/>
              <w:t>Für HBV-Anlagen sind weder die Eignungsfeststellung, noch eine gewerberechtliche Bauartzulassung vorg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z w:val="18"/>
              </w:rPr>
              <w:t>schrieben, weil sich die Stoffe im Arbeitsgang befinden. Gleichwohl gilt der Besorgnisgrundsatz. Wenn in einer HBV-Anlage Teile verwendet werden, für die bau-, gewerbe- oder wasserrechtliche Nachweise für eine sinng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z w:val="18"/>
              </w:rPr>
              <w:t xml:space="preserve">mäße Verwendung in einer LAU-Anlage bereits vorliegen, so können diese bei der Prüfung der Besorgnis mit herangezogen werden. Der Antragsteller ist nach Wasserrecht bei HBV-Anlagen (im Gegensatz zu LAU-Anlagen) zwar nicht verpflichtet, solche Nachweise vorzulegen, </w:t>
            </w:r>
            <w:proofErr w:type="spellStart"/>
            <w:r>
              <w:rPr>
                <w:rFonts w:ascii="Times New Roman" w:hAnsi="Times New Roman"/>
                <w:sz w:val="18"/>
              </w:rPr>
              <w:t>muß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aber ggf. den Nachweis der ausreichenden Widerstandsfähigkeit gegen mechanische, thermische oder chemische Beanspruchungen auf andere Weise fü</w:t>
            </w:r>
            <w:r>
              <w:rPr>
                <w:rFonts w:ascii="Times New Roman" w:hAnsi="Times New Roman"/>
                <w:sz w:val="18"/>
              </w:rPr>
              <w:t>h</w:t>
            </w:r>
            <w:r>
              <w:rPr>
                <w:rFonts w:ascii="Times New Roman" w:hAnsi="Times New Roman"/>
                <w:sz w:val="18"/>
              </w:rPr>
              <w:t>ren. Hierfür kommen z.B. Hinweise auf Referenzobjekte, Laboruntersuchungen oder Resistenzlisten in Betracht.</w:t>
            </w:r>
          </w:p>
        </w:tc>
      </w:tr>
      <w:tr w:rsidR="00287117">
        <w:tc>
          <w:tcPr>
            <w:tcW w:w="993" w:type="dxa"/>
          </w:tcPr>
          <w:p w:rsidR="00287117" w:rsidRDefault="00361134">
            <w:pPr>
              <w:pStyle w:val="Funotentext"/>
            </w:pPr>
            <w:r>
              <w:t>Spalte 2:</w:t>
            </w:r>
          </w:p>
        </w:tc>
        <w:tc>
          <w:tcPr>
            <w:tcW w:w="8363" w:type="dxa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Begründung</w:t>
            </w:r>
          </w:p>
        </w:tc>
      </w:tr>
      <w:tr w:rsidR="00287117">
        <w:tc>
          <w:tcPr>
            <w:tcW w:w="993" w:type="dxa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Spalte 3:</w:t>
            </w:r>
          </w:p>
        </w:tc>
        <w:tc>
          <w:tcPr>
            <w:tcW w:w="8363" w:type="dxa"/>
          </w:tcPr>
          <w:p w:rsidR="00287117" w:rsidRDefault="00361134">
            <w:pPr>
              <w:pStyle w:val="Funotentext"/>
            </w:pPr>
            <w:r>
              <w:rPr>
                <w:sz w:val="18"/>
              </w:rPr>
              <w:t>Bauaufsichtlicher Verwendbarkeitsnachweis (z.B. allgemeine bauaufsichtliche Zulassung, allgemeines bauau</w:t>
            </w:r>
            <w:r>
              <w:rPr>
                <w:sz w:val="18"/>
              </w:rPr>
              <w:t>f</w:t>
            </w:r>
            <w:r>
              <w:rPr>
                <w:sz w:val="18"/>
              </w:rPr>
              <w:t>sichtliches Prüfzeugnis) und Übereinstimmungsnachweis (ÜH, ÜHP, ÜZ)</w:t>
            </w:r>
          </w:p>
        </w:tc>
      </w:tr>
      <w:tr w:rsidR="00287117">
        <w:tc>
          <w:tcPr>
            <w:tcW w:w="993" w:type="dxa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Spalte 4:</w:t>
            </w:r>
          </w:p>
        </w:tc>
        <w:tc>
          <w:tcPr>
            <w:tcW w:w="8363" w:type="dxa"/>
          </w:tcPr>
          <w:p w:rsidR="00287117" w:rsidRDefault="00361134" w:rsidP="001F55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 xml:space="preserve">Bauartzulassung nach Verordnungen zu § </w:t>
            </w:r>
            <w:r w:rsidR="001F55B4">
              <w:rPr>
                <w:rFonts w:ascii="Times New Roman" w:hAnsi="Times New Roman"/>
                <w:sz w:val="18"/>
              </w:rPr>
              <w:t>34 Produkt</w:t>
            </w:r>
            <w:r>
              <w:rPr>
                <w:rFonts w:ascii="Times New Roman" w:hAnsi="Times New Roman"/>
                <w:sz w:val="18"/>
              </w:rPr>
              <w:t>sicherheitsgesetz (</w:t>
            </w:r>
            <w:r w:rsidR="001F55B4">
              <w:rPr>
                <w:rFonts w:ascii="Times New Roman" w:hAnsi="Times New Roman"/>
                <w:sz w:val="18"/>
              </w:rPr>
              <w:t>Prod</w:t>
            </w:r>
            <w:r>
              <w:rPr>
                <w:rFonts w:ascii="Times New Roman" w:hAnsi="Times New Roman"/>
                <w:sz w:val="18"/>
              </w:rPr>
              <w:t>SG)</w:t>
            </w:r>
          </w:p>
        </w:tc>
      </w:tr>
      <w:tr w:rsidR="00287117">
        <w:tc>
          <w:tcPr>
            <w:tcW w:w="993" w:type="dxa"/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63" w:type="dxa"/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c>
          <w:tcPr>
            <w:tcW w:w="993" w:type="dxa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Spalte 6:</w:t>
            </w:r>
          </w:p>
        </w:tc>
        <w:tc>
          <w:tcPr>
            <w:tcW w:w="8363" w:type="dxa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Nachweise, Bescheinigungen, Gutachten etc. zur mechanischen, thermischen und chemischen Widerstands-fähigkeit (insbesondere Standsich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</w:rPr>
              <w:t>erheit und Werkstoffverträglichkeit)</w:t>
            </w:r>
          </w:p>
        </w:tc>
      </w:tr>
      <w:tr w:rsidR="00287117">
        <w:tc>
          <w:tcPr>
            <w:tcW w:w="993" w:type="dxa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Spalte 7:</w:t>
            </w:r>
          </w:p>
        </w:tc>
        <w:tc>
          <w:tcPr>
            <w:tcW w:w="8363" w:type="dxa"/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Terminangaben gem. Abstimmung mit zuständiger Wasserbehörde</w:t>
            </w:r>
          </w:p>
        </w:tc>
      </w:tr>
    </w:tbl>
    <w:p w:rsidR="00287117" w:rsidRDefault="00287117">
      <w:pPr>
        <w:rPr>
          <w:rFonts w:ascii="Times New Roman" w:hAnsi="Times New Roman"/>
          <w:sz w:val="16"/>
        </w:rPr>
      </w:pPr>
    </w:p>
    <w:p w:rsidR="00287117" w:rsidRDefault="00287117">
      <w:pPr>
        <w:rPr>
          <w:rFonts w:ascii="Times New Roman" w:hAnsi="Times New Roman"/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93"/>
        <w:gridCol w:w="593"/>
        <w:gridCol w:w="657"/>
        <w:gridCol w:w="567"/>
        <w:gridCol w:w="588"/>
        <w:gridCol w:w="3523"/>
      </w:tblGrid>
      <w:tr w:rsidR="00287117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Anlage bzw. Anlagenteil</w:t>
            </w:r>
          </w:p>
        </w:tc>
        <w:tc>
          <w:tcPr>
            <w:tcW w:w="6521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87117" w:rsidRDefault="00361134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Nachweis unnötig</w:t>
            </w:r>
          </w:p>
        </w:tc>
      </w:tr>
      <w:tr w:rsidR="00287117">
        <w:trPr>
          <w:cantSplit/>
        </w:trPr>
        <w:tc>
          <w:tcPr>
            <w:tcW w:w="2835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2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Bauaufsichtlicher Verwendbarkeits- und Übereinstimmungsnachweis</w:t>
            </w:r>
          </w:p>
        </w:tc>
      </w:tr>
      <w:tr w:rsidR="00287117">
        <w:trPr>
          <w:cantSplit/>
        </w:trPr>
        <w:tc>
          <w:tcPr>
            <w:tcW w:w="2835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33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Bauartzulassung nach </w:t>
            </w:r>
            <w:r w:rsidR="001F55B4">
              <w:rPr>
                <w:rFonts w:ascii="Times New Roman" w:hAnsi="Times New Roman"/>
                <w:sz w:val="20"/>
              </w:rPr>
              <w:t>Prod</w:t>
            </w:r>
            <w:r>
              <w:rPr>
                <w:rFonts w:ascii="Times New Roman" w:hAnsi="Times New Roman"/>
                <w:sz w:val="20"/>
              </w:rPr>
              <w:t xml:space="preserve">SG </w:t>
            </w:r>
          </w:p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für Verwendung in LAU-Anlagen liegt vor</w:t>
            </w:r>
          </w:p>
        </w:tc>
      </w:tr>
      <w:tr w:rsidR="00287117">
        <w:trPr>
          <w:cantSplit/>
        </w:trPr>
        <w:tc>
          <w:tcPr>
            <w:tcW w:w="2835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57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2835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57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Nachweis der Widerstandsfähigkeit</w:t>
            </w:r>
          </w:p>
        </w:tc>
      </w:tr>
      <w:tr w:rsidR="00287117">
        <w:trPr>
          <w:cantSplit/>
        </w:trPr>
        <w:tc>
          <w:tcPr>
            <w:tcW w:w="2835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57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dxa"/>
            <w:tcBorders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Nachweis wird nachgereicht </w:t>
            </w:r>
            <w:r>
              <w:rPr>
                <w:rFonts w:ascii="Times New Roman" w:hAnsi="Times New Roman"/>
                <w:b/>
                <w:sz w:val="20"/>
              </w:rPr>
              <w:t>bis</w:t>
            </w:r>
          </w:p>
        </w:tc>
      </w:tr>
      <w:tr w:rsidR="00287117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287117" w:rsidRDefault="0028711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</w:tr>
      <w:tr w:rsidR="00287117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Leckanzeigegerät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Überfüllsicherung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Innenbeschichtung/-auskleidung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Leckschutzauskleidung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Sonstiges: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2835" w:type="dxa"/>
            <w:tcBorders>
              <w:left w:val="single" w:sz="6" w:space="0" w:color="auto"/>
              <w:bottom w:val="single" w:sz="6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Sonstiges:</w:t>
            </w:r>
          </w:p>
        </w:tc>
        <w:tc>
          <w:tcPr>
            <w:tcW w:w="593" w:type="dxa"/>
            <w:tcBorders>
              <w:left w:val="single" w:sz="6" w:space="0" w:color="auto"/>
              <w:bottom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" w:type="dxa"/>
            <w:tcBorders>
              <w:left w:val="single" w:sz="6" w:space="0" w:color="auto"/>
              <w:bottom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57" w:type="dxa"/>
            <w:tcBorders>
              <w:left w:val="single" w:sz="6" w:space="0" w:color="auto"/>
              <w:bottom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dxa"/>
            <w:tcBorders>
              <w:left w:val="single" w:sz="6" w:space="0" w:color="auto"/>
              <w:bottom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287117" w:rsidRDefault="00287117">
      <w:pPr>
        <w:rPr>
          <w:rFonts w:ascii="Times New Roman" w:hAnsi="Times New Roman"/>
          <w:sz w:val="20"/>
        </w:rPr>
      </w:pPr>
    </w:p>
    <w:p w:rsidR="00287117" w:rsidRDefault="00287117">
      <w:pPr>
        <w:rPr>
          <w:rFonts w:ascii="Times New Roman" w:hAnsi="Times New Roman"/>
          <w:sz w:val="20"/>
        </w:rPr>
      </w:pPr>
    </w:p>
    <w:p w:rsidR="00287117" w:rsidRDefault="00287117">
      <w:pPr>
        <w:rPr>
          <w:rFonts w:ascii="Times New Roman" w:hAnsi="Times New Roman"/>
          <w:sz w:val="20"/>
        </w:rPr>
      </w:pPr>
    </w:p>
    <w:p w:rsidR="00287117" w:rsidRDefault="00287117">
      <w:pPr>
        <w:rPr>
          <w:rFonts w:ascii="Times New Roman" w:hAnsi="Times New Roman"/>
          <w:sz w:val="20"/>
        </w:rPr>
      </w:pPr>
    </w:p>
    <w:p w:rsidR="00287117" w:rsidRDefault="00287117">
      <w:pPr>
        <w:rPr>
          <w:rFonts w:ascii="Times New Roman" w:hAnsi="Times New Roman"/>
          <w:sz w:val="20"/>
        </w:rPr>
      </w:pPr>
    </w:p>
    <w:p w:rsidR="00287117" w:rsidRDefault="00287117">
      <w:pPr>
        <w:rPr>
          <w:rFonts w:ascii="Times New Roman" w:hAnsi="Times New Roman"/>
          <w:sz w:val="20"/>
        </w:rPr>
      </w:pPr>
    </w:p>
    <w:p w:rsidR="00287117" w:rsidRDefault="00287117">
      <w:pPr>
        <w:rPr>
          <w:rFonts w:ascii="Times New Roman" w:hAnsi="Times New Roman"/>
          <w:sz w:val="20"/>
        </w:rPr>
      </w:pPr>
    </w:p>
    <w:p w:rsidR="00287117" w:rsidRDefault="00287117">
      <w:pPr>
        <w:rPr>
          <w:rFonts w:ascii="Times New Roman" w:hAnsi="Times New Roman"/>
          <w:sz w:val="20"/>
        </w:rPr>
      </w:pPr>
    </w:p>
    <w:p w:rsidR="00287117" w:rsidRDefault="00287117">
      <w:pPr>
        <w:rPr>
          <w:rFonts w:ascii="Times New Roman" w:hAnsi="Times New Roman"/>
          <w:sz w:val="20"/>
        </w:rPr>
      </w:pPr>
    </w:p>
    <w:p w:rsidR="00361134" w:rsidRDefault="00361134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p w:rsidR="00287117" w:rsidRDefault="00287117">
      <w:pPr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87117">
        <w:trPr>
          <w:cantSplit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Antragsformular  6.2/6                                                                                        Blatt 2</w:t>
            </w:r>
          </w:p>
        </w:tc>
      </w:tr>
      <w:tr w:rsidR="00287117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117" w:rsidRDefault="0036113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[lfd. Nr. ................. aus Formular 6.2/1]</w:t>
            </w:r>
          </w:p>
        </w:tc>
      </w:tr>
    </w:tbl>
    <w:p w:rsidR="00287117" w:rsidRDefault="00287117">
      <w:pPr>
        <w:rPr>
          <w:rFonts w:ascii="Times New Roman" w:hAnsi="Times New Roman"/>
          <w:sz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426"/>
        <w:gridCol w:w="1559"/>
        <w:gridCol w:w="142"/>
        <w:gridCol w:w="425"/>
        <w:gridCol w:w="142"/>
        <w:gridCol w:w="425"/>
        <w:gridCol w:w="2410"/>
        <w:gridCol w:w="2693"/>
      </w:tblGrid>
      <w:tr w:rsidR="00287117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Querverweise</w:t>
            </w:r>
          </w:p>
        </w:tc>
      </w:tr>
      <w:tr w:rsidR="0028711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Gesondert zu betrachtende Rohrleitungen</w:t>
            </w: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vorhanden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6.2/8 Nr.: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6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Befülleinrichtungen für HBV-Anlagen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3.2.1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[  ]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vorhanden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6.2/5 Nr.: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Dichtflächen:</w:t>
            </w: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keine Anforderungen an Flächenabdichtung über betriebliche Anforderungen hinaus, weil R</w:t>
            </w:r>
            <w:r>
              <w:rPr>
                <w:rFonts w:ascii="Times New Roman" w:hAnsi="Times New Roman"/>
                <w:sz w:val="20"/>
                <w:vertAlign w:val="subscript"/>
              </w:rPr>
              <w:t>0</w:t>
            </w: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87117" w:rsidRDefault="00287117">
            <w:pPr>
              <w:pStyle w:val="Funotentext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pStyle w:val="Funotentext"/>
            </w:pPr>
            <w:r>
              <w:t>siehe Formular 6.2/9 Nr.: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8789" w:type="dxa"/>
            <w:gridSpan w:val="9"/>
            <w:tcBorders>
              <w:left w:val="nil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Auffangvorrichtung (Auffangräume, -wannen, -tassen, - flächen)</w:t>
            </w: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keine Anforderungen an Rückhaltevermögen über betriebliche Anforderungen hinaus (R</w:t>
            </w:r>
            <w:r>
              <w:rPr>
                <w:rFonts w:ascii="Times New Roman" w:hAnsi="Times New Roman"/>
                <w:sz w:val="20"/>
                <w:vertAlign w:val="subscript"/>
              </w:rPr>
              <w:t>0</w:t>
            </w:r>
            <w:r>
              <w:rPr>
                <w:rFonts w:ascii="Times New Roman" w:hAnsi="Times New Roman"/>
                <w:sz w:val="20"/>
              </w:rPr>
              <w:t>),</w:t>
            </w: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6.2/10 Nr.: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8789" w:type="dxa"/>
            <w:gridSpan w:val="9"/>
            <w:tcBorders>
              <w:left w:val="nil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Löschwasser-Rückhalteeinrichtung oder –</w:t>
            </w:r>
            <w:proofErr w:type="spellStart"/>
            <w:r>
              <w:rPr>
                <w:rFonts w:ascii="Times New Roman" w:hAnsi="Times New Roman"/>
                <w:sz w:val="20"/>
              </w:rPr>
              <w:t>anlage</w:t>
            </w:r>
            <w:proofErr w:type="spellEnd"/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notwendig, Begründung: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6.2/11 Nr.: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8789" w:type="dxa"/>
            <w:gridSpan w:val="9"/>
            <w:tcBorders>
              <w:left w:val="nil"/>
              <w:bottom w:val="nil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Domschächte, sonstige Schächte und Schutzkanäle</w:t>
            </w: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vorhanden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3.6.2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6.2/13 Nr.: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</w:t>
            </w:r>
          </w:p>
        </w:tc>
        <w:tc>
          <w:tcPr>
            <w:tcW w:w="8789" w:type="dxa"/>
            <w:gridSpan w:val="9"/>
            <w:tcBorders>
              <w:left w:val="nil"/>
              <w:bottom w:val="nil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Kühl- oder Heizeinrichtungen</w:t>
            </w: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vorhanden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3.7.2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6.2/7 Nr.: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87117" w:rsidRDefault="00361134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Lagerbehälter, deren Volumen kleiner als eine Tagesproduktion oder Charge ist oder die ausschließlich dieser HBV-Anlage dienen</w:t>
            </w: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vorhanden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3.8.2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6.2/3 Nr.: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</w:tr>
      <w:tr w:rsidR="0028711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Abwasseranlage als Auffangvorrichtung bzw. zur </w:t>
            </w:r>
            <w:proofErr w:type="spellStart"/>
            <w:r>
              <w:rPr>
                <w:rFonts w:ascii="Times New Roman" w:hAnsi="Times New Roman"/>
                <w:sz w:val="20"/>
              </w:rPr>
              <w:t>Löschwasserückhaltung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287117"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28711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vorhanden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3.9.2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3611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6.2/12 Nr.: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17" w:rsidRDefault="00287117">
            <w:pPr>
              <w:pStyle w:val="Funotentext"/>
            </w:pPr>
          </w:p>
        </w:tc>
      </w:tr>
    </w:tbl>
    <w:p w:rsidR="00287117" w:rsidRDefault="00287117">
      <w:pPr>
        <w:ind w:left="284" w:hanging="284"/>
        <w:rPr>
          <w:rFonts w:ascii="Times New Roman" w:hAnsi="Times New Roman"/>
        </w:rPr>
      </w:pPr>
    </w:p>
    <w:sectPr w:rsidR="00287117">
      <w:pgSz w:w="11907" w:h="16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02" w:rsidRDefault="00C50302" w:rsidP="00C50302">
      <w:r>
        <w:separator/>
      </w:r>
    </w:p>
  </w:endnote>
  <w:endnote w:type="continuationSeparator" w:id="0">
    <w:p w:rsidR="00C50302" w:rsidRDefault="00C50302" w:rsidP="00C50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(WN)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02" w:rsidRDefault="00C50302" w:rsidP="00C50302">
      <w:r>
        <w:separator/>
      </w:r>
    </w:p>
  </w:footnote>
  <w:footnote w:type="continuationSeparator" w:id="0">
    <w:p w:rsidR="00C50302" w:rsidRDefault="00C50302" w:rsidP="00C50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trackRevisio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B4"/>
    <w:rsid w:val="001F55B4"/>
    <w:rsid w:val="00287117"/>
    <w:rsid w:val="00361134"/>
    <w:rsid w:val="00C5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Textkrper">
    <w:name w:val="Body Text"/>
    <w:basedOn w:val="Standard"/>
    <w:semiHidden/>
    <w:rPr>
      <w:rFonts w:ascii="Times New Roman" w:hAnsi="Times New Roman"/>
      <w:sz w:val="18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  <w:style w:type="paragraph" w:styleId="Textkrper-Zeileneinzug">
    <w:name w:val="Body Text Indent"/>
    <w:basedOn w:val="Standard"/>
    <w:semiHidden/>
    <w:pPr>
      <w:tabs>
        <w:tab w:val="left" w:pos="567"/>
      </w:tabs>
      <w:ind w:left="284"/>
      <w:jc w:val="both"/>
    </w:pPr>
    <w:rPr>
      <w:rFonts w:ascii="Times New Roman" w:hAnsi="Times New Roman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5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Textkrper">
    <w:name w:val="Body Text"/>
    <w:basedOn w:val="Standard"/>
    <w:semiHidden/>
    <w:rPr>
      <w:rFonts w:ascii="Times New Roman" w:hAnsi="Times New Roman"/>
      <w:sz w:val="18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  <w:style w:type="paragraph" w:styleId="Textkrper-Zeileneinzug">
    <w:name w:val="Body Text Indent"/>
    <w:basedOn w:val="Standard"/>
    <w:semiHidden/>
    <w:pPr>
      <w:tabs>
        <w:tab w:val="left" w:pos="567"/>
      </w:tabs>
      <w:ind w:left="284"/>
      <w:jc w:val="both"/>
    </w:pPr>
    <w:rPr>
      <w:rFonts w:ascii="Times New Roman" w:hAnsi="Times New Roman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5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6.2/6</vt:lpstr>
    </vt:vector>
  </TitlesOfParts>
  <Company>LfUG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6.2/6</dc:title>
  <dc:creator>SMU</dc:creator>
  <cp:lastModifiedBy>Laschinsky, Karola - SMUL</cp:lastModifiedBy>
  <cp:revision>2</cp:revision>
  <cp:lastPrinted>2001-01-17T12:46:00Z</cp:lastPrinted>
  <dcterms:created xsi:type="dcterms:W3CDTF">2015-08-13T13:05:00Z</dcterms:created>
  <dcterms:modified xsi:type="dcterms:W3CDTF">2015-08-13T13:05:00Z</dcterms:modified>
</cp:coreProperties>
</file>